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113"/>
        <w:gridCol w:w="1583"/>
        <w:gridCol w:w="1530"/>
        <w:gridCol w:w="3159"/>
        <w:gridCol w:w="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62" w:type="dxa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 w:line="257" w:lineRule="auto"/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 xml:space="preserve"> 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 w:line="257" w:lineRule="auto"/>
              <w:jc w:val="center"/>
              <w:rPr>
                <w:rFonts w:ascii="Times New Roman" w:hAnsi="Times New Roman" w:eastAsia="Calibri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/>
                <w:lang w:val="ky-KG"/>
              </w:rPr>
            </w:pPr>
            <w:r>
              <w:rPr>
                <w:rFonts w:ascii="Times New Roman" w:hAnsi="Times New Roman"/>
              </w:rPr>
              <w:t>______________2024</w:t>
            </w:r>
            <w:r>
              <w:rPr>
                <w:rFonts w:ascii="Times New Roman" w:hAnsi="Times New Roman"/>
                <w:lang w:val="ky-KG"/>
              </w:rPr>
              <w:t>-ж.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№________</w:t>
            </w:r>
            <w:r>
              <w:rPr>
                <w:rFonts w:ascii="Times New Roman" w:hAnsi="Times New Roman"/>
              </w:rPr>
              <w:t xml:space="preserve">буйрукка 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 xml:space="preserve">№  </w:t>
            </w:r>
            <w:r>
              <w:rPr>
                <w:rFonts w:hint="default" w:ascii="Times New Roman" w:hAnsi="Times New Roman"/>
                <w:lang w:val="ky-KG"/>
              </w:rPr>
              <w:t>24</w:t>
            </w:r>
            <w:r>
              <w:rPr>
                <w:rFonts w:ascii="Times New Roman" w:hAnsi="Times New Roman"/>
                <w:lang w:val="ky-KG"/>
              </w:rPr>
              <w:t xml:space="preserve"> т</w:t>
            </w:r>
            <w:r>
              <w:rPr>
                <w:rFonts w:ascii="Times New Roman" w:hAnsi="Times New Roman"/>
              </w:rPr>
              <w:t>иркеме</w:t>
            </w:r>
          </w:p>
          <w:p>
            <w:pPr>
              <w:spacing w:before="0" w:beforeAutospacing="0" w:after="0" w:afterAutospacing="0" w:line="257" w:lineRule="auto"/>
              <w:jc w:val="both"/>
              <w:rPr>
                <w:rFonts w:ascii="Times New Roman" w:hAnsi="Times New Roman"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ky-KG"/>
              </w:rPr>
              <w:t>чыг.</w:t>
            </w:r>
            <w:r>
              <w:rPr>
                <w:rFonts w:ascii="Times New Roman" w:hAnsi="Times New Roman" w:eastAsia="Calibri"/>
              </w:rPr>
              <w:t>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арыз берилген күнү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eastAsiaTheme="minorEastAsia"/>
                <w:b/>
                <w:bCs/>
                <w:lang w:val="ky-KG"/>
              </w:rPr>
            </w:pPr>
            <w:r>
              <w:rPr>
                <w:rFonts w:ascii="Times New Roman" w:hAnsi="Times New Roman"/>
                <w:b/>
                <w:bCs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/>
                <w:b/>
                <w:bCs/>
                <w:lang w:val="ky-KG"/>
              </w:rPr>
              <w:t xml:space="preserve">не 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  <w:r>
        <w:rPr>
          <w:rFonts w:hint="default" w:ascii="Times New Roman" w:hAnsi="Times New Roman" w:eastAsia="Calibri"/>
          <w:b/>
          <w:lang w:val="ky-KG"/>
        </w:rPr>
        <w:t>Жер казынасын коргоо бөлүгүндө  (</w:t>
      </w:r>
      <w:r>
        <w:rPr>
          <w:rFonts w:hint="default" w:ascii="Times New Roman" w:hAnsi="Times New Roman" w:eastAsia="Calibri"/>
          <w:b/>
          <w:lang w:val="ru-RU"/>
        </w:rPr>
        <w:t>изд</w:t>
      </w:r>
      <w:r>
        <w:rPr>
          <w:rFonts w:hint="default" w:ascii="Times New Roman" w:hAnsi="Times New Roman" w:eastAsia="Calibri"/>
          <w:b/>
          <w:lang w:val="ky-KG"/>
        </w:rPr>
        <w:t xml:space="preserve">өө жана чалгындоо) мамлекеттик экспертиза жүргүзүүгө  А Р Ы З </w:t>
      </w:r>
    </w:p>
    <w:p>
      <w:pPr>
        <w:spacing w:before="0" w:beforeAutospacing="0" w:after="0" w:afterAutospacing="0" w:line="360" w:lineRule="auto"/>
        <w:rPr>
          <w:rFonts w:hint="default" w:ascii="Times New Roman" w:hAnsi="Times New Roman" w:eastAsia="Calibri"/>
          <w:b/>
          <w:lang w:val="ky-KG"/>
        </w:rPr>
      </w:pPr>
      <w:r>
        <w:rPr>
          <w:rFonts w:hint="default" w:ascii="Times New Roman" w:hAnsi="Times New Roman" w:eastAsia="Calibri"/>
          <w:b/>
          <w:lang w:val="ky-KG"/>
        </w:rPr>
        <w:t>Долбоор: ____________________________________________________________________</w:t>
      </w:r>
    </w:p>
    <w:p>
      <w:pPr>
        <w:spacing w:before="0" w:beforeAutospacing="0" w:after="0" w:afterAutospacing="0" w:line="360" w:lineRule="auto"/>
        <w:rPr>
          <w:rFonts w:hint="default" w:ascii="Times New Roman" w:hAnsi="Times New Roman" w:eastAsia="Calibri"/>
          <w:b/>
          <w:lang w:val="ky-KG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6144"/>
        <w:gridCol w:w="25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61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ind w:right="-434" w:rightChars="-181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Кардар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(юридикалык жактын (уюмдун) толук аталышы жана уюштуруу-укуктук формасы-юридикалык жак үчүн: жеке жак үчүн-фамилиясы, аты жана атасынын аты)</w:t>
            </w:r>
          </w:p>
        </w:tc>
        <w:tc>
          <w:tcPr>
            <w:tcW w:w="2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</w:rPr>
              <w:t>Жетекчи</w:t>
            </w:r>
            <w:r>
              <w:rPr>
                <w:rFonts w:hint="default" w:ascii="Times New Roman" w:hAnsi="Times New Roman" w:cs="Times New Roman"/>
                <w:lang w:val="ky-KG"/>
              </w:rPr>
              <w:t>нин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ky-KG"/>
              </w:rPr>
              <w:t>а</w:t>
            </w:r>
            <w:r>
              <w:rPr>
                <w:rFonts w:hint="default" w:ascii="Times New Roman" w:hAnsi="Times New Roman" w:cs="Times New Roman"/>
              </w:rPr>
              <w:t>ты-жөнү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телефону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Дареги:</w:t>
            </w:r>
            <w:r>
              <w:rPr>
                <w:rFonts w:hint="default" w:ascii="Times New Roman" w:hAnsi="Times New Roman" w:cs="Times New Roman"/>
              </w:rPr>
              <w:t xml:space="preserve"> эл</w:t>
            </w:r>
            <w:r>
              <w:rPr>
                <w:rFonts w:hint="default" w:ascii="Times New Roman" w:hAnsi="Times New Roman" w:cs="Times New Roman"/>
                <w:lang w:val="ky-KG"/>
              </w:rPr>
              <w:t>ектрондук</w:t>
            </w:r>
            <w:r>
              <w:rPr>
                <w:rFonts w:hint="default" w:ascii="Times New Roman" w:hAnsi="Times New Roman" w:cs="Times New Roman"/>
              </w:rPr>
              <w:t xml:space="preserve"> дареги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>талап кылынат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Объекттин жайгашкан жери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(облус, район)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Пайдалуу кендер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  <w:t>4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cs="Times New Roman"/>
                <w:b/>
                <w:bCs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Лицензия №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  <w:t>5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Иштеп чыгуучу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>мекеменин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аталышы)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Дареги:</w:t>
            </w:r>
            <w:r>
              <w:rPr>
                <w:rFonts w:hint="default" w:ascii="Times New Roman" w:hAnsi="Times New Roman" w:cs="Times New Roman"/>
              </w:rPr>
              <w:t xml:space="preserve"> эл</w:t>
            </w:r>
            <w:r>
              <w:rPr>
                <w:rFonts w:hint="default" w:ascii="Times New Roman" w:hAnsi="Times New Roman" w:cs="Times New Roman"/>
                <w:lang w:val="ky-KG"/>
              </w:rPr>
              <w:t>етрондук</w:t>
            </w:r>
            <w:r>
              <w:rPr>
                <w:rFonts w:hint="default" w:ascii="Times New Roman" w:hAnsi="Times New Roman" w:cs="Times New Roman"/>
              </w:rPr>
              <w:t xml:space="preserve"> дареги </w:t>
            </w:r>
            <w:r>
              <w:rPr>
                <w:rFonts w:hint="default"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hint="default"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  <w:lang w:val="ky-KG"/>
              </w:rPr>
              <w:t>талап кылынат</w:t>
            </w:r>
            <w:r>
              <w:rPr>
                <w:rFonts w:hint="default" w:ascii="Times New Roman" w:hAnsi="Times New Roman" w:eastAsia="Calibri"/>
                <w:bCs/>
                <w:color w:val="2B2B2B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Аткаруучу: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ky-KG"/>
              </w:rPr>
              <w:t>а</w:t>
            </w:r>
            <w:r>
              <w:rPr>
                <w:rFonts w:hint="default" w:ascii="Times New Roman" w:hAnsi="Times New Roman" w:cs="Times New Roman"/>
              </w:rPr>
              <w:t>ты-жөнү, кызматы, телефону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eastAsia="Calibri"/>
                <w:b/>
                <w:color w:val="2B2B2B"/>
                <w:shd w:val="clear" w:color="auto" w:fill="FFFFFF"/>
                <w:lang w:val="ky-KG"/>
              </w:rPr>
              <w:t>6</w:t>
            </w: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Долбоордун 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документтери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ky-KG"/>
              </w:rPr>
              <w:t xml:space="preserve"> (китептердин саны, экземплярлары):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Долбоорлоо жана геологиялык чалгындоо иштерин жүргүзүү боюнча техникалык долбоорлорду түзүү жана методологиясы талаптарына так ылайык техникалык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документтер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 (түшүндүрмө кат, тексттик сүйлөм, графикалык сүйлөм ит.д) долбоордук материалдарды бекиткен жана макулдашкан долбоордук чечимдерди аткаруучулардын колдору менен;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Э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лектрондук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 xml:space="preserve">форматтагы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каражат (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bCs w:val="0"/>
                <w:color w:val="2B2B2B"/>
                <w:shd w:val="clear" w:color="auto" w:fill="FFFFFF"/>
                <w:lang w:val="ky-KG"/>
              </w:rPr>
              <w:t>А</w:t>
            </w:r>
            <w:r>
              <w:rPr>
                <w:rFonts w:hint="default" w:ascii="Times New Roman" w:hAnsi="Times New Roman" w:eastAsia="Calibri"/>
                <w:b/>
                <w:bCs w:val="0"/>
                <w:color w:val="2B2B2B"/>
                <w:shd w:val="clear" w:color="auto" w:fill="FFFFFF"/>
              </w:rPr>
              <w:t>нын ичинде,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 кол коюлган графикалык тиркемелер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(карталардын саны көрсөтүлсүн), мөөр менен ырасталсын (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 w:cs="Times New Roman"/>
                <w:b/>
                <w:bCs/>
                <w:color w:val="2B2B2B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2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144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en-US"/>
              </w:rPr>
              <w:t>PDF-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ф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орматтагы электрондук каражат (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2569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 w:cs="Times New Roman"/>
                <w:color w:val="2B2B2B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9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Calibri"/>
                <w:b/>
                <w:bCs/>
                <w:color w:val="2B2B2B"/>
                <w:sz w:val="24"/>
                <w:szCs w:val="24"/>
                <w:shd w:val="clear" w:color="auto" w:fill="FFFFFF"/>
                <w:lang w:val="ky-KG"/>
              </w:rPr>
              <w:t xml:space="preserve">ЧУА </w:t>
            </w:r>
            <w:r>
              <w:rPr>
                <w:rFonts w:ascii="Times New Roman" w:hAnsi="Times New Roman" w:eastAsia="Calibri"/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: 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Геологиялык перспектива жана изилдөө иштери боюнча техникалык долбоорлорду эксперттик изилдөө тартиби жөнүндө регламент.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val="ky-KG"/>
              </w:rPr>
              <w:t>КР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  <w:lang w:val="ky-KG"/>
              </w:rPr>
              <w:t>ЖРЭТКМ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 No120-п. буйругу 18.05.2023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Долбоордун документациясын кароо мөөнөтү – 1 ай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 xml:space="preserve">Улуттук мааниге ээ объектилерди кароо мөөнөтү 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 w:eastAsia="Calibri"/>
                <w:b/>
                <w:bCs/>
                <w:color w:val="000000"/>
                <w:sz w:val="24"/>
                <w:szCs w:val="24"/>
              </w:rPr>
              <w:t>3 айга чейин.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Тиркеме -       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 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тартылат.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ind w:firstLine="720" w:firstLineChars="300"/>
        <w:jc w:val="both"/>
        <w:rPr>
          <w:rStyle w:val="5"/>
          <w:rFonts w:ascii="Times New Roman" w:hAnsi="Times New Roman"/>
          <w:b/>
          <w:bCs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ascii="Times New Roman" w:hAnsi="Times New Roman"/>
          <w:sz w:val="20"/>
          <w:szCs w:val="20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E"/>
    <w:rsid w:val="00082510"/>
    <w:rsid w:val="00087D96"/>
    <w:rsid w:val="000A69A1"/>
    <w:rsid w:val="00387C32"/>
    <w:rsid w:val="005A7DBA"/>
    <w:rsid w:val="00673D55"/>
    <w:rsid w:val="007345A2"/>
    <w:rsid w:val="00794F9E"/>
    <w:rsid w:val="007D1ACD"/>
    <w:rsid w:val="008E4E24"/>
    <w:rsid w:val="0098238A"/>
    <w:rsid w:val="00A6128C"/>
    <w:rsid w:val="00CB5800"/>
    <w:rsid w:val="00CB6DC3"/>
    <w:rsid w:val="00D70A40"/>
    <w:rsid w:val="00EB3908"/>
    <w:rsid w:val="00F73162"/>
    <w:rsid w:val="00FA017E"/>
    <w:rsid w:val="015550C0"/>
    <w:rsid w:val="01F82A74"/>
    <w:rsid w:val="079906A5"/>
    <w:rsid w:val="0985759C"/>
    <w:rsid w:val="1B3B6075"/>
    <w:rsid w:val="1B76016B"/>
    <w:rsid w:val="1D222EF4"/>
    <w:rsid w:val="21DC0FB9"/>
    <w:rsid w:val="31DA4FCB"/>
    <w:rsid w:val="37315AD6"/>
    <w:rsid w:val="37B03C44"/>
    <w:rsid w:val="3C1F6A7B"/>
    <w:rsid w:val="3E464AC6"/>
    <w:rsid w:val="42C13D74"/>
    <w:rsid w:val="43212972"/>
    <w:rsid w:val="4E866098"/>
    <w:rsid w:val="50986EFC"/>
    <w:rsid w:val="5F0968A9"/>
    <w:rsid w:val="75A72594"/>
    <w:rsid w:val="76785C2E"/>
    <w:rsid w:val="7D9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ascii="Times New Roman" w:hAnsi="Times New Roman" w:eastAsia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6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2266</Characters>
  <Lines>18</Lines>
  <Paragraphs>5</Paragraphs>
  <TotalTime>0</TotalTime>
  <ScaleCrop>false</ScaleCrop>
  <LinksUpToDate>false</LinksUpToDate>
  <CharactersWithSpaces>2658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2024-01-17T09:53:00Z</dcterms:created>
  <dc:creator>Дыйканбаева Роза Нурдиновна</dc:creator>
  <cp:lastModifiedBy>УЭРЛД ЖН</cp:lastModifiedBy>
  <cp:lastPrinted>2024-05-20T08:20:00Z</cp:lastPrinted>
  <dcterms:modified xsi:type="dcterms:W3CDTF">2024-06-07T05:47:09Z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EB45D262E1694C22AC8152C1ECA6CA20_13</vt:lpwstr>
  </property>
</Properties>
</file>