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/>
                <w:vertAlign w:val="baseline"/>
                <w:lang w:val="ru-RU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ky-KG"/>
              </w:rPr>
              <w:t xml:space="preserve"> 30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трансформацию лицензии</w:t>
      </w:r>
    </w:p>
    <w:p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5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309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53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53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, вид полезного ископаемого</w:t>
            </w:r>
          </w:p>
        </w:tc>
        <w:tc>
          <w:tcPr>
            <w:tcW w:w="3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3</w:t>
            </w:r>
          </w:p>
        </w:tc>
        <w:tc>
          <w:tcPr>
            <w:tcW w:w="5309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680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4</w:t>
            </w:r>
          </w:p>
        </w:tc>
        <w:tc>
          <w:tcPr>
            <w:tcW w:w="53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Копия документа, подтверждающего внесение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государственной пошлины за рассмотрение заявления и выдачу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3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ky-KG"/>
              </w:rPr>
              <w:t>Р/с 4402011000102181,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ky-KG"/>
              </w:rPr>
              <w:t>Код платежа: 14222710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ky-KG"/>
              </w:rPr>
              <w:t>Назначение: госпошлина за выдачу лицензии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6</w:t>
            </w:r>
          </w:p>
        </w:tc>
        <w:tc>
          <w:tcPr>
            <w:tcW w:w="530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Приложения к заявлению</w:t>
            </w:r>
          </w:p>
        </w:tc>
        <w:tc>
          <w:tcPr>
            <w:tcW w:w="3680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09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FFFFFF"/>
                <w:lang w:val="ru-RU"/>
              </w:rPr>
              <w:t>Справка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5"/>
                <w:sz w:val="21"/>
                <w:szCs w:val="21"/>
                <w:shd w:val="clear" w:color="auto" w:fill="FFFFFF"/>
                <w:lang w:val="ru-RU"/>
              </w:rPr>
              <w:t>, выданная госорганом по землеустройству о точных границах и площади а\а, входящих в лицензионную площадь лицензии на новый вид пользования недрами и в часть лицензионной площади, которая не была трансформирована</w:t>
            </w:r>
          </w:p>
        </w:tc>
        <w:tc>
          <w:tcPr>
            <w:tcW w:w="3680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09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hd w:val="clear" w:color="auto" w:fill="FFFFFF"/>
                <w:lang w:val="ru-RU"/>
              </w:rPr>
              <w:t>Заключительный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hd w:val="clear" w:color="auto" w:fill="FFFFFF"/>
                <w:lang w:val="ru-RU"/>
              </w:rPr>
              <w:t xml:space="preserve"> отчет о результатах выполненных  геолого-поисковых работах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hd w:val="clear" w:color="auto" w:fill="FFFFFF"/>
                <w:lang w:val="ky-KG"/>
              </w:rPr>
              <w:t xml:space="preserve"> (при трансформации с г-поиск раб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hd w:val="clear" w:color="auto" w:fill="FFFFFF"/>
                <w:lang w:val="ru-RU"/>
              </w:rPr>
              <w:t>от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hd w:val="clear" w:color="auto" w:fill="FFFFFF"/>
                <w:lang w:val="ky-KG"/>
              </w:rPr>
              <w:t xml:space="preserve"> на геол-развед раб)</w:t>
            </w:r>
          </w:p>
        </w:tc>
        <w:tc>
          <w:tcPr>
            <w:tcW w:w="3680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FF0000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09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ky-KG"/>
              </w:rPr>
              <w:t xml:space="preserve">кт о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 xml:space="preserve">проведении </w:t>
            </w:r>
            <w:r>
              <w:rPr>
                <w:rFonts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рекультивационных работ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ky-KG"/>
              </w:rPr>
              <w:t>, 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hd w:val="clear" w:color="auto" w:fill="FFFFFF"/>
                <w:lang w:val="ru-RU"/>
              </w:rPr>
              <w:t>кт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pacing w:val="5"/>
                <w:shd w:val="clear" w:color="auto" w:fill="FFFFFF"/>
                <w:lang w:val="ru-RU"/>
              </w:rPr>
              <w:t xml:space="preserve"> на остаточную площадь</w:t>
            </w:r>
            <w:r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>(при необходимости)</w:t>
            </w:r>
          </w:p>
        </w:tc>
        <w:tc>
          <w:tcPr>
            <w:tcW w:w="3680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09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ky-KG"/>
              </w:rPr>
              <w:t xml:space="preserve">Сведения об оплате </w:t>
            </w:r>
            <w:r>
              <w:rPr>
                <w:rFonts w:hint="default" w:ascii="Times New Roman" w:hAnsi="Times New Roman" w:cs="Times New Roman"/>
                <w:color w:val="auto"/>
                <w:spacing w:val="5"/>
                <w:shd w:val="clear" w:color="auto" w:fill="FFFFFF"/>
                <w:lang w:val="ru-RU"/>
              </w:rPr>
              <w:t>(СУЛ, бонусов, роялти, о пополнении рекультивационного счета -необходимое из перечня)</w:t>
            </w:r>
          </w:p>
        </w:tc>
        <w:tc>
          <w:tcPr>
            <w:tcW w:w="3680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НПА: Закон КР «О недрах» от 19.05.2018 г. №49;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Положение о порядке лицензирования недропользования, ПКР № 561 от 29.11.2018 г.,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Постановление Кабинета Министров КР №449 от 12.08.2022 года «Об утверждении ставок...»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рассмотрения заявления - 30 календарных дней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ВНИМАНИЕ!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случае непогашения платежных обязательств, Министерство прекращает (аннулирует) действие лицензии в установленном законодательством порядке.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 Плательщик, сменивший свой адрес и не уведомивший уполномоченные гос.органы, несет ответственность за последствия несоевременной уплаты сбора.</w:t>
            </w:r>
          </w:p>
        </w:tc>
      </w:tr>
      <w:bookmarkEnd w:id="0"/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9"/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9"/>
          <w:rFonts w:hint="default" w:ascii="Times New Roman" w:hAnsi="Times New Roman"/>
          <w:sz w:val="24"/>
          <w:szCs w:val="24"/>
          <w:lang w:val="ru-RU"/>
        </w:rPr>
      </w:pPr>
      <w:r>
        <w:rPr>
          <w:rStyle w:val="9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9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9"/>
          <w:rFonts w:ascii="Times New Roman" w:hAnsi="Times New Roman"/>
          <w:sz w:val="24"/>
          <w:szCs w:val="24"/>
        </w:rPr>
        <w:t>копии.</w:t>
      </w:r>
      <w:r>
        <w:rPr>
          <w:rStyle w:val="9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9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0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/>
        <w:ind w:firstLine="660" w:firstLineChars="300"/>
        <w:jc w:val="both"/>
        <w:rPr>
          <w:rStyle w:val="9"/>
          <w:rFonts w:ascii="Times New Roman" w:hAnsi="Times New Roman"/>
          <w:b/>
          <w:bCs/>
          <w:sz w:val="22"/>
          <w:szCs w:val="22"/>
        </w:rPr>
      </w:pPr>
      <w:bookmarkStart w:id="1" w:name="_GoBack"/>
      <w:bookmarkEnd w:id="1"/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10275"/>
    <w:rsid w:val="000176BF"/>
    <w:rsid w:val="000211D5"/>
    <w:rsid w:val="00061223"/>
    <w:rsid w:val="0007353B"/>
    <w:rsid w:val="000A2E7F"/>
    <w:rsid w:val="0012542F"/>
    <w:rsid w:val="00157891"/>
    <w:rsid w:val="001632BF"/>
    <w:rsid w:val="002211AE"/>
    <w:rsid w:val="00273CC7"/>
    <w:rsid w:val="00296723"/>
    <w:rsid w:val="002C6FF0"/>
    <w:rsid w:val="002D5DC4"/>
    <w:rsid w:val="00307F32"/>
    <w:rsid w:val="003845D5"/>
    <w:rsid w:val="003A1E1F"/>
    <w:rsid w:val="003A48A7"/>
    <w:rsid w:val="003B1914"/>
    <w:rsid w:val="00417841"/>
    <w:rsid w:val="00452C77"/>
    <w:rsid w:val="004A0E4B"/>
    <w:rsid w:val="00537EEF"/>
    <w:rsid w:val="00565C21"/>
    <w:rsid w:val="005C3C4F"/>
    <w:rsid w:val="005C7060"/>
    <w:rsid w:val="0063260D"/>
    <w:rsid w:val="00664191"/>
    <w:rsid w:val="006831BD"/>
    <w:rsid w:val="006B5F55"/>
    <w:rsid w:val="006E725B"/>
    <w:rsid w:val="00706943"/>
    <w:rsid w:val="0072735D"/>
    <w:rsid w:val="00727470"/>
    <w:rsid w:val="0076448D"/>
    <w:rsid w:val="007A6B30"/>
    <w:rsid w:val="007A7146"/>
    <w:rsid w:val="007B2951"/>
    <w:rsid w:val="00891A57"/>
    <w:rsid w:val="008A336E"/>
    <w:rsid w:val="008F5351"/>
    <w:rsid w:val="00985424"/>
    <w:rsid w:val="00A011BA"/>
    <w:rsid w:val="00A03D26"/>
    <w:rsid w:val="00A52F4C"/>
    <w:rsid w:val="00A57AEE"/>
    <w:rsid w:val="00A82A4D"/>
    <w:rsid w:val="00AA5A7D"/>
    <w:rsid w:val="00AD7003"/>
    <w:rsid w:val="00B17B4C"/>
    <w:rsid w:val="00B40104"/>
    <w:rsid w:val="00B854F2"/>
    <w:rsid w:val="00BE0523"/>
    <w:rsid w:val="00C573A6"/>
    <w:rsid w:val="00C87857"/>
    <w:rsid w:val="00CA77E0"/>
    <w:rsid w:val="00CE6C55"/>
    <w:rsid w:val="00D01D3A"/>
    <w:rsid w:val="00D0297F"/>
    <w:rsid w:val="00D0604A"/>
    <w:rsid w:val="00D144AF"/>
    <w:rsid w:val="00D6026E"/>
    <w:rsid w:val="00D63B2B"/>
    <w:rsid w:val="00D87053"/>
    <w:rsid w:val="00D91567"/>
    <w:rsid w:val="00DB45A8"/>
    <w:rsid w:val="00DB60D5"/>
    <w:rsid w:val="00DB7BCD"/>
    <w:rsid w:val="00E04B86"/>
    <w:rsid w:val="00E33411"/>
    <w:rsid w:val="00E73FAD"/>
    <w:rsid w:val="00E828F7"/>
    <w:rsid w:val="00E934C5"/>
    <w:rsid w:val="00EB168B"/>
    <w:rsid w:val="00F621DE"/>
    <w:rsid w:val="00F62921"/>
    <w:rsid w:val="00FA089E"/>
    <w:rsid w:val="00FD7D6F"/>
    <w:rsid w:val="01B8540F"/>
    <w:rsid w:val="041A5B9B"/>
    <w:rsid w:val="05457CC8"/>
    <w:rsid w:val="066240A4"/>
    <w:rsid w:val="0AD27E07"/>
    <w:rsid w:val="0CE45EBA"/>
    <w:rsid w:val="0D685C2F"/>
    <w:rsid w:val="0D911B01"/>
    <w:rsid w:val="0EC7212E"/>
    <w:rsid w:val="0FB93C00"/>
    <w:rsid w:val="178B1DBE"/>
    <w:rsid w:val="1B8724CC"/>
    <w:rsid w:val="229D2722"/>
    <w:rsid w:val="2746567E"/>
    <w:rsid w:val="2BF04116"/>
    <w:rsid w:val="2F164AD2"/>
    <w:rsid w:val="30DB65BA"/>
    <w:rsid w:val="37450FAC"/>
    <w:rsid w:val="37F002AC"/>
    <w:rsid w:val="3C0A614A"/>
    <w:rsid w:val="3D1E7ACC"/>
    <w:rsid w:val="3D8F510E"/>
    <w:rsid w:val="3E4145C3"/>
    <w:rsid w:val="3EC43909"/>
    <w:rsid w:val="43734F49"/>
    <w:rsid w:val="45D93A74"/>
    <w:rsid w:val="47BB2E59"/>
    <w:rsid w:val="52FF6DB7"/>
    <w:rsid w:val="54782EC1"/>
    <w:rsid w:val="5CD83F80"/>
    <w:rsid w:val="5D707AD1"/>
    <w:rsid w:val="5F9C6679"/>
    <w:rsid w:val="61C925B3"/>
    <w:rsid w:val="65833B93"/>
    <w:rsid w:val="68CF6036"/>
    <w:rsid w:val="697F2E34"/>
    <w:rsid w:val="6B3C66B0"/>
    <w:rsid w:val="78295578"/>
    <w:rsid w:val="79095EC4"/>
    <w:rsid w:val="7BE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9">
    <w:name w:val="15"/>
    <w:basedOn w:val="2"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1733</Characters>
  <Lines>14</Lines>
  <Paragraphs>4</Paragraphs>
  <TotalTime>0</TotalTime>
  <ScaleCrop>false</ScaleCrop>
  <LinksUpToDate>false</LinksUpToDate>
  <CharactersWithSpaces>2032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2022-10-31T13:29:00Z</dcterms:created>
  <dc:creator>Жоокаева Нурзат Эмилбековна</dc:creator>
  <cp:lastModifiedBy>УЭРЛД ЖН</cp:lastModifiedBy>
  <cp:lastPrinted>2024-06-06T10:57:00Z</cp:lastPrinted>
  <dcterms:modified xsi:type="dcterms:W3CDTF">2024-06-07T04:44:33Z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2BE7946D5A9F4DAFB65923EAE3D26181_13</vt:lpwstr>
  </property>
</Properties>
</file>